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9675" w14:textId="77777777" w:rsidR="006701AA" w:rsidRDefault="006701AA" w:rsidP="00240AF8">
      <w:pPr>
        <w:rPr>
          <w:rFonts w:ascii="Arial" w:hAnsi="Arial" w:cs="Arial"/>
          <w:b/>
          <w:bCs/>
        </w:rPr>
      </w:pPr>
      <w:r>
        <w:rPr>
          <w:rFonts w:ascii="Arial" w:hAnsi="Arial" w:cs="Arial"/>
          <w:b/>
          <w:bCs/>
          <w:noProof/>
        </w:rPr>
        <w:drawing>
          <wp:inline distT="0" distB="0" distL="0" distR="0" wp14:anchorId="20143B9F" wp14:editId="63E62A06">
            <wp:extent cx="1253905" cy="578964"/>
            <wp:effectExtent l="0" t="0" r="381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4109" cy="597527"/>
                    </a:xfrm>
                    <a:prstGeom prst="rect">
                      <a:avLst/>
                    </a:prstGeom>
                  </pic:spPr>
                </pic:pic>
              </a:graphicData>
            </a:graphic>
          </wp:inline>
        </w:drawing>
      </w:r>
    </w:p>
    <w:p w14:paraId="784FA9DB" w14:textId="77777777" w:rsidR="006701AA" w:rsidRDefault="006701AA" w:rsidP="006701AA">
      <w:pPr>
        <w:jc w:val="center"/>
        <w:rPr>
          <w:rFonts w:ascii="Arial" w:hAnsi="Arial" w:cs="Arial"/>
          <w:b/>
          <w:bCs/>
        </w:rPr>
      </w:pPr>
    </w:p>
    <w:p w14:paraId="7B53B220" w14:textId="069406A5" w:rsidR="00240AF8" w:rsidRPr="00240AF8" w:rsidRDefault="00240AF8" w:rsidP="006701AA">
      <w:pPr>
        <w:jc w:val="center"/>
        <w:rPr>
          <w:rFonts w:ascii="Arial" w:hAnsi="Arial" w:cs="Arial"/>
          <w:b/>
          <w:bCs/>
        </w:rPr>
      </w:pPr>
      <w:r w:rsidRPr="00240AF8">
        <w:rPr>
          <w:rFonts w:ascii="Arial" w:hAnsi="Arial" w:cs="Arial"/>
          <w:b/>
          <w:bCs/>
        </w:rPr>
        <w:t xml:space="preserve">Environmental </w:t>
      </w:r>
      <w:r w:rsidR="00DE7976">
        <w:rPr>
          <w:rFonts w:ascii="Arial" w:hAnsi="Arial" w:cs="Arial"/>
          <w:b/>
          <w:bCs/>
        </w:rPr>
        <w:t>Policy</w:t>
      </w:r>
    </w:p>
    <w:p w14:paraId="493A7E14" w14:textId="7B1553CE" w:rsidR="00240AF8" w:rsidRDefault="00240AF8" w:rsidP="00240AF8">
      <w:pPr>
        <w:rPr>
          <w:rFonts w:ascii="Arial" w:hAnsi="Arial" w:cs="Arial"/>
        </w:rPr>
      </w:pPr>
    </w:p>
    <w:p w14:paraId="6F506A96" w14:textId="342F56DE" w:rsidR="008867B4" w:rsidRDefault="00240AF8" w:rsidP="00240AF8">
      <w:pPr>
        <w:rPr>
          <w:rFonts w:ascii="Arial" w:hAnsi="Arial" w:cs="Arial"/>
        </w:rPr>
      </w:pPr>
      <w:r w:rsidRPr="006601C4">
        <w:rPr>
          <w:rFonts w:ascii="Arial" w:hAnsi="Arial" w:cs="Arial"/>
        </w:rPr>
        <w:t xml:space="preserve">Lucid Support </w:t>
      </w:r>
      <w:r>
        <w:rPr>
          <w:rFonts w:ascii="Arial" w:hAnsi="Arial" w:cs="Arial"/>
        </w:rPr>
        <w:t>Services (L</w:t>
      </w:r>
      <w:r w:rsidR="008867B4">
        <w:rPr>
          <w:rFonts w:ascii="Arial" w:hAnsi="Arial" w:cs="Arial"/>
        </w:rPr>
        <w:t>ucid</w:t>
      </w:r>
      <w:r>
        <w:rPr>
          <w:rFonts w:ascii="Arial" w:hAnsi="Arial" w:cs="Arial"/>
        </w:rPr>
        <w:t xml:space="preserve">) </w:t>
      </w:r>
      <w:r w:rsidR="008867B4">
        <w:rPr>
          <w:rFonts w:ascii="Arial" w:hAnsi="Arial" w:cs="Arial"/>
        </w:rPr>
        <w:t xml:space="preserve">is </w:t>
      </w:r>
      <w:r>
        <w:rPr>
          <w:rFonts w:ascii="Arial" w:hAnsi="Arial" w:cs="Arial"/>
        </w:rPr>
        <w:t>work</w:t>
      </w:r>
      <w:r w:rsidR="008867B4">
        <w:rPr>
          <w:rFonts w:ascii="Arial" w:hAnsi="Arial" w:cs="Arial"/>
        </w:rPr>
        <w:t>ing to the</w:t>
      </w:r>
      <w:r>
        <w:rPr>
          <w:rFonts w:ascii="Arial" w:hAnsi="Arial" w:cs="Arial"/>
        </w:rPr>
        <w:t xml:space="preserve"> ISO14001 standards and principles ensuring adequate attention is paid to environmental issues </w:t>
      </w:r>
      <w:r w:rsidR="009A19E7">
        <w:rPr>
          <w:rFonts w:ascii="Arial" w:hAnsi="Arial" w:cs="Arial"/>
        </w:rPr>
        <w:t>with</w:t>
      </w:r>
      <w:r>
        <w:rPr>
          <w:rFonts w:ascii="Arial" w:hAnsi="Arial" w:cs="Arial"/>
        </w:rPr>
        <w:t xml:space="preserve">in </w:t>
      </w:r>
      <w:r w:rsidR="008867B4">
        <w:rPr>
          <w:rFonts w:ascii="Arial" w:hAnsi="Arial" w:cs="Arial"/>
        </w:rPr>
        <w:t xml:space="preserve">our </w:t>
      </w:r>
      <w:r>
        <w:rPr>
          <w:rFonts w:ascii="Arial" w:hAnsi="Arial" w:cs="Arial"/>
        </w:rPr>
        <w:t xml:space="preserve">service delivery. </w:t>
      </w:r>
    </w:p>
    <w:p w14:paraId="628CE4F7" w14:textId="77777777" w:rsidR="008867B4" w:rsidRDefault="008867B4" w:rsidP="00240AF8">
      <w:pPr>
        <w:rPr>
          <w:rFonts w:ascii="Arial" w:hAnsi="Arial" w:cs="Arial"/>
        </w:rPr>
      </w:pPr>
    </w:p>
    <w:p w14:paraId="4E0FA1F1" w14:textId="658DADDD" w:rsidR="00240AF8" w:rsidRDefault="008867B4" w:rsidP="00240AF8">
      <w:pPr>
        <w:rPr>
          <w:rFonts w:ascii="Arial" w:hAnsi="Arial" w:cs="Arial"/>
        </w:rPr>
      </w:pPr>
      <w:r>
        <w:rPr>
          <w:rFonts w:ascii="Arial" w:hAnsi="Arial" w:cs="Arial"/>
        </w:rPr>
        <w:t xml:space="preserve">Lucid </w:t>
      </w:r>
      <w:r w:rsidR="00240AF8">
        <w:rPr>
          <w:rFonts w:ascii="Arial" w:hAnsi="Arial" w:cs="Arial"/>
        </w:rPr>
        <w:t>performs annual environmental impact assessments</w:t>
      </w:r>
      <w:r>
        <w:rPr>
          <w:rFonts w:ascii="Arial" w:hAnsi="Arial" w:cs="Arial"/>
        </w:rPr>
        <w:t xml:space="preserve"> to monitor </w:t>
      </w:r>
      <w:r w:rsidR="00240AF8">
        <w:rPr>
          <w:rFonts w:ascii="Arial" w:hAnsi="Arial" w:cs="Arial"/>
        </w:rPr>
        <w:t>our ongoing environmental goals and targets</w:t>
      </w:r>
      <w:r>
        <w:rPr>
          <w:rFonts w:ascii="Arial" w:hAnsi="Arial" w:cs="Arial"/>
        </w:rPr>
        <w:t xml:space="preserve">. </w:t>
      </w:r>
      <w:r w:rsidR="00240AF8">
        <w:rPr>
          <w:rFonts w:ascii="Arial" w:hAnsi="Arial" w:cs="Arial"/>
        </w:rPr>
        <w:t>This is supplemented by third-party assessments, such as those offered by the Carbon Trust, ensuring a holistic approach to developing environmental goals.</w:t>
      </w:r>
    </w:p>
    <w:p w14:paraId="48C47464" w14:textId="77777777" w:rsidR="00240AF8" w:rsidRDefault="00240AF8" w:rsidP="00240AF8">
      <w:pPr>
        <w:rPr>
          <w:rFonts w:ascii="Arial" w:hAnsi="Arial" w:cs="Arial"/>
        </w:rPr>
      </w:pPr>
    </w:p>
    <w:p w14:paraId="33B1F200" w14:textId="15723583" w:rsidR="00240AF8" w:rsidRDefault="00240AF8" w:rsidP="00240AF8">
      <w:pPr>
        <w:rPr>
          <w:rFonts w:ascii="Arial" w:hAnsi="Arial" w:cs="Arial"/>
        </w:rPr>
      </w:pPr>
      <w:r>
        <w:rPr>
          <w:rFonts w:ascii="Arial" w:hAnsi="Arial" w:cs="Arial"/>
        </w:rPr>
        <w:t xml:space="preserve">We </w:t>
      </w:r>
      <w:r w:rsidR="009A19E7">
        <w:rPr>
          <w:rFonts w:ascii="Arial" w:hAnsi="Arial" w:cs="Arial"/>
        </w:rPr>
        <w:t>look</w:t>
      </w:r>
      <w:r>
        <w:rPr>
          <w:rFonts w:ascii="Arial" w:hAnsi="Arial" w:cs="Arial"/>
        </w:rPr>
        <w:t xml:space="preserve"> to continuously improve these measures to reduce </w:t>
      </w:r>
      <w:r w:rsidR="009A19E7">
        <w:rPr>
          <w:rFonts w:ascii="Arial" w:hAnsi="Arial" w:cs="Arial"/>
        </w:rPr>
        <w:t>Lucid’s</w:t>
      </w:r>
      <w:r>
        <w:rPr>
          <w:rFonts w:ascii="Arial" w:hAnsi="Arial" w:cs="Arial"/>
        </w:rPr>
        <w:t xml:space="preserve"> embedded carbon </w:t>
      </w:r>
      <w:r w:rsidR="009A19E7">
        <w:rPr>
          <w:rFonts w:ascii="Arial" w:hAnsi="Arial" w:cs="Arial"/>
        </w:rPr>
        <w:t>footprint</w:t>
      </w:r>
      <w:r>
        <w:rPr>
          <w:rFonts w:ascii="Arial" w:hAnsi="Arial" w:cs="Arial"/>
        </w:rPr>
        <w:t>.</w:t>
      </w:r>
    </w:p>
    <w:p w14:paraId="4C9DC364" w14:textId="77777777" w:rsidR="00240AF8" w:rsidRDefault="00240AF8" w:rsidP="00240AF8">
      <w:pPr>
        <w:rPr>
          <w:rFonts w:ascii="Arial" w:hAnsi="Arial" w:cs="Arial"/>
        </w:rPr>
      </w:pPr>
    </w:p>
    <w:p w14:paraId="5B5DA18D" w14:textId="0A19ABD7" w:rsidR="00240AF8" w:rsidRPr="0008287E" w:rsidRDefault="00240AF8" w:rsidP="00240AF8">
      <w:pPr>
        <w:rPr>
          <w:rFonts w:ascii="Arial" w:hAnsi="Arial" w:cs="Arial"/>
        </w:rPr>
      </w:pPr>
      <w:r>
        <w:rPr>
          <w:rFonts w:ascii="Arial" w:hAnsi="Arial" w:cs="Arial"/>
        </w:rPr>
        <w:t>L</w:t>
      </w:r>
      <w:r w:rsidR="009A19E7">
        <w:rPr>
          <w:rFonts w:ascii="Arial" w:hAnsi="Arial" w:cs="Arial"/>
        </w:rPr>
        <w:t>ucid’s</w:t>
      </w:r>
      <w:r>
        <w:rPr>
          <w:rFonts w:ascii="Arial" w:hAnsi="Arial" w:cs="Arial"/>
        </w:rPr>
        <w:t xml:space="preserve"> business model means our approach to reducing carbon emissions is centred entirely on the office. As an ICT recruitment consultancy, we do not manufacture products or offer services which require travel. As such, all measures have a small scope, as we are unable to apply them across supply chains or service delivery. </w:t>
      </w:r>
    </w:p>
    <w:p w14:paraId="320B9057" w14:textId="77777777" w:rsidR="00240AF8" w:rsidRDefault="00240AF8" w:rsidP="00240AF8">
      <w:pPr>
        <w:rPr>
          <w:rFonts w:ascii="Arial" w:hAnsi="Arial" w:cs="Arial"/>
        </w:rPr>
      </w:pPr>
    </w:p>
    <w:p w14:paraId="00AD2596" w14:textId="77777777" w:rsidR="00240AF8" w:rsidRDefault="00240AF8" w:rsidP="00240AF8">
      <w:pPr>
        <w:rPr>
          <w:rFonts w:ascii="Arial" w:hAnsi="Arial" w:cs="Arial"/>
        </w:rPr>
      </w:pPr>
      <w:r>
        <w:rPr>
          <w:rFonts w:ascii="Arial" w:hAnsi="Arial" w:cs="Arial"/>
        </w:rPr>
        <w:t>Please see the below for our environmental targets, timeframes, and actions we will take to achieve these.</w:t>
      </w:r>
    </w:p>
    <w:p w14:paraId="0D87A604" w14:textId="77777777" w:rsidR="00240AF8" w:rsidRDefault="00240AF8" w:rsidP="00240AF8">
      <w:pPr>
        <w:rPr>
          <w:rFonts w:ascii="Arial" w:hAnsi="Arial" w:cs="Arial"/>
        </w:rPr>
      </w:pPr>
    </w:p>
    <w:tbl>
      <w:tblPr>
        <w:tblStyle w:val="TableGrid"/>
        <w:tblW w:w="10485" w:type="dxa"/>
        <w:tblLook w:val="04A0" w:firstRow="1" w:lastRow="0" w:firstColumn="1" w:lastColumn="0" w:noHBand="0" w:noVBand="1"/>
      </w:tblPr>
      <w:tblGrid>
        <w:gridCol w:w="1897"/>
        <w:gridCol w:w="3627"/>
        <w:gridCol w:w="4961"/>
      </w:tblGrid>
      <w:tr w:rsidR="00240AF8" w14:paraId="664A7211" w14:textId="77777777" w:rsidTr="00BB2336">
        <w:tc>
          <w:tcPr>
            <w:tcW w:w="1897" w:type="dxa"/>
            <w:shd w:val="clear" w:color="auto" w:fill="00B0F0"/>
          </w:tcPr>
          <w:p w14:paraId="27F8959D" w14:textId="77777777" w:rsidR="00240AF8" w:rsidRPr="0008287E" w:rsidRDefault="00240AF8" w:rsidP="00BB2336">
            <w:pPr>
              <w:rPr>
                <w:rFonts w:ascii="Arial" w:hAnsi="Arial" w:cs="Arial"/>
                <w:b/>
                <w:bCs/>
              </w:rPr>
            </w:pPr>
            <w:r w:rsidRPr="0008287E">
              <w:rPr>
                <w:rFonts w:ascii="Arial" w:hAnsi="Arial" w:cs="Arial"/>
                <w:b/>
                <w:bCs/>
              </w:rPr>
              <w:t>Target</w:t>
            </w:r>
          </w:p>
        </w:tc>
        <w:tc>
          <w:tcPr>
            <w:tcW w:w="3627" w:type="dxa"/>
            <w:shd w:val="clear" w:color="auto" w:fill="00B0F0"/>
          </w:tcPr>
          <w:p w14:paraId="069062D2" w14:textId="77777777" w:rsidR="00240AF8" w:rsidRPr="0008287E" w:rsidRDefault="00240AF8" w:rsidP="00BB2336">
            <w:pPr>
              <w:rPr>
                <w:rFonts w:ascii="Arial" w:hAnsi="Arial" w:cs="Arial"/>
                <w:b/>
                <w:bCs/>
              </w:rPr>
            </w:pPr>
            <w:r>
              <w:rPr>
                <w:rFonts w:ascii="Arial" w:hAnsi="Arial" w:cs="Arial"/>
                <w:b/>
                <w:bCs/>
              </w:rPr>
              <w:t>Monitoring</w:t>
            </w:r>
          </w:p>
        </w:tc>
        <w:tc>
          <w:tcPr>
            <w:tcW w:w="4961" w:type="dxa"/>
            <w:shd w:val="clear" w:color="auto" w:fill="00B0F0"/>
          </w:tcPr>
          <w:p w14:paraId="6C2BC5A6" w14:textId="77777777" w:rsidR="00240AF8" w:rsidRPr="0008287E" w:rsidRDefault="00240AF8" w:rsidP="00BB2336">
            <w:pPr>
              <w:rPr>
                <w:rFonts w:ascii="Arial" w:hAnsi="Arial" w:cs="Arial"/>
                <w:b/>
                <w:bCs/>
              </w:rPr>
            </w:pPr>
            <w:r w:rsidRPr="0008287E">
              <w:rPr>
                <w:rFonts w:ascii="Arial" w:hAnsi="Arial" w:cs="Arial"/>
                <w:b/>
                <w:bCs/>
              </w:rPr>
              <w:t>Measures</w:t>
            </w:r>
          </w:p>
        </w:tc>
      </w:tr>
      <w:tr w:rsidR="00240AF8" w14:paraId="2E24160D" w14:textId="77777777" w:rsidTr="00BB2336">
        <w:tc>
          <w:tcPr>
            <w:tcW w:w="1897" w:type="dxa"/>
          </w:tcPr>
          <w:p w14:paraId="5106E90A" w14:textId="71F9B6CA" w:rsidR="00240AF8" w:rsidRDefault="00240AF8" w:rsidP="00BB2336">
            <w:pPr>
              <w:rPr>
                <w:rFonts w:ascii="Arial" w:hAnsi="Arial" w:cs="Arial"/>
              </w:rPr>
            </w:pPr>
            <w:r>
              <w:rPr>
                <w:rFonts w:ascii="Arial" w:hAnsi="Arial" w:cs="Arial"/>
              </w:rPr>
              <w:t>Carbon Neutral - by 202</w:t>
            </w:r>
            <w:r w:rsidR="00EE29E7">
              <w:rPr>
                <w:rFonts w:ascii="Arial" w:hAnsi="Arial" w:cs="Arial"/>
              </w:rPr>
              <w:t>8</w:t>
            </w:r>
          </w:p>
        </w:tc>
        <w:tc>
          <w:tcPr>
            <w:tcW w:w="3627" w:type="dxa"/>
          </w:tcPr>
          <w:p w14:paraId="11270FEF" w14:textId="575433F8" w:rsidR="00240AF8" w:rsidRDefault="00240AF8" w:rsidP="00BB2336">
            <w:pPr>
              <w:pStyle w:val="ListParagraph"/>
              <w:numPr>
                <w:ilvl w:val="0"/>
                <w:numId w:val="1"/>
              </w:numPr>
              <w:ind w:left="403"/>
              <w:rPr>
                <w:rFonts w:ascii="Arial" w:hAnsi="Arial" w:cs="Arial"/>
              </w:rPr>
            </w:pPr>
            <w:r>
              <w:rPr>
                <w:rFonts w:ascii="Arial" w:hAnsi="Arial" w:cs="Arial"/>
              </w:rPr>
              <w:t>Candidates attend</w:t>
            </w:r>
            <w:r w:rsidR="00DA11D6">
              <w:rPr>
                <w:rFonts w:ascii="Arial" w:hAnsi="Arial" w:cs="Arial"/>
              </w:rPr>
              <w:t>ing</w:t>
            </w:r>
            <w:r>
              <w:rPr>
                <w:rFonts w:ascii="Arial" w:hAnsi="Arial" w:cs="Arial"/>
              </w:rPr>
              <w:t xml:space="preserve"> face-to-face interviews.</w:t>
            </w:r>
          </w:p>
          <w:p w14:paraId="229AFB80" w14:textId="2FB4F325" w:rsidR="00240AF8" w:rsidRDefault="00240AF8" w:rsidP="00BB2336">
            <w:pPr>
              <w:pStyle w:val="ListParagraph"/>
              <w:numPr>
                <w:ilvl w:val="0"/>
                <w:numId w:val="1"/>
              </w:numPr>
              <w:ind w:left="403"/>
              <w:rPr>
                <w:rFonts w:ascii="Arial" w:hAnsi="Arial" w:cs="Arial"/>
              </w:rPr>
            </w:pPr>
            <w:r>
              <w:rPr>
                <w:rFonts w:ascii="Arial" w:hAnsi="Arial" w:cs="Arial"/>
              </w:rPr>
              <w:t xml:space="preserve">Monitoring energy provider bills.  </w:t>
            </w:r>
          </w:p>
          <w:p w14:paraId="2EAF0F67" w14:textId="3B6A174B" w:rsidR="00240AF8" w:rsidRPr="00E6069F" w:rsidRDefault="00240AF8" w:rsidP="00BB2336">
            <w:pPr>
              <w:pStyle w:val="ListParagraph"/>
              <w:numPr>
                <w:ilvl w:val="0"/>
                <w:numId w:val="1"/>
              </w:numPr>
              <w:ind w:left="403"/>
              <w:rPr>
                <w:rFonts w:ascii="Arial" w:hAnsi="Arial" w:cs="Arial"/>
              </w:rPr>
            </w:pPr>
            <w:r>
              <w:rPr>
                <w:rFonts w:ascii="Arial" w:hAnsi="Arial" w:cs="Arial"/>
              </w:rPr>
              <w:t>Monitor travel methods for employees.</w:t>
            </w:r>
          </w:p>
        </w:tc>
        <w:tc>
          <w:tcPr>
            <w:tcW w:w="4961" w:type="dxa"/>
          </w:tcPr>
          <w:p w14:paraId="0CEEBB36" w14:textId="77777777" w:rsidR="00240AF8" w:rsidRDefault="00240AF8" w:rsidP="00BB2336">
            <w:pPr>
              <w:pStyle w:val="ListParagraph"/>
              <w:numPr>
                <w:ilvl w:val="0"/>
                <w:numId w:val="1"/>
              </w:numPr>
              <w:ind w:left="358"/>
              <w:rPr>
                <w:rFonts w:ascii="Arial" w:hAnsi="Arial" w:cs="Arial"/>
              </w:rPr>
            </w:pPr>
            <w:r>
              <w:rPr>
                <w:rFonts w:ascii="Arial" w:hAnsi="Arial" w:cs="Arial"/>
              </w:rPr>
              <w:t>For candidate screening processes, we will be offering virtual appointments using This eliminates the need for travel on behalf of candidates.</w:t>
            </w:r>
          </w:p>
          <w:p w14:paraId="3D90C376" w14:textId="77777777" w:rsidR="00240AF8" w:rsidRDefault="00240AF8" w:rsidP="00BB2336">
            <w:pPr>
              <w:pStyle w:val="ListParagraph"/>
              <w:numPr>
                <w:ilvl w:val="0"/>
                <w:numId w:val="1"/>
              </w:numPr>
              <w:ind w:left="358"/>
              <w:rPr>
                <w:rFonts w:ascii="Arial" w:hAnsi="Arial" w:cs="Arial"/>
              </w:rPr>
            </w:pPr>
            <w:r>
              <w:rPr>
                <w:rFonts w:ascii="Arial" w:hAnsi="Arial" w:cs="Arial"/>
              </w:rPr>
              <w:t xml:space="preserve">Use of green energy provider </w:t>
            </w:r>
            <w:r>
              <w:rPr>
                <w:rFonts w:ascii="Arial" w:hAnsi="Arial" w:cs="Arial"/>
                <w:b/>
                <w:bCs/>
                <w:i/>
                <w:iCs/>
              </w:rPr>
              <w:t xml:space="preserve">by a top 5 energy provider </w:t>
            </w:r>
            <w:r>
              <w:rPr>
                <w:rFonts w:ascii="Arial" w:hAnsi="Arial" w:cs="Arial"/>
              </w:rPr>
              <w:t>ensuring all energy consumed is sustainably produced.</w:t>
            </w:r>
          </w:p>
          <w:p w14:paraId="75A74C39" w14:textId="77777777" w:rsidR="00240AF8" w:rsidRPr="00A903B4" w:rsidRDefault="00240AF8" w:rsidP="00BB2336">
            <w:pPr>
              <w:pStyle w:val="ListParagraph"/>
              <w:numPr>
                <w:ilvl w:val="0"/>
                <w:numId w:val="1"/>
              </w:numPr>
              <w:ind w:left="358"/>
              <w:rPr>
                <w:rFonts w:ascii="Arial" w:hAnsi="Arial" w:cs="Arial"/>
              </w:rPr>
            </w:pPr>
            <w:r>
              <w:rPr>
                <w:rFonts w:ascii="Arial" w:hAnsi="Arial" w:cs="Arial"/>
              </w:rPr>
              <w:t>Encourage employees to participate in Cycle to Work schemes or car-pooling where appropriate. Where possible, employees may work from home.</w:t>
            </w:r>
          </w:p>
        </w:tc>
      </w:tr>
      <w:tr w:rsidR="00240AF8" w14:paraId="0DCBCA22" w14:textId="77777777" w:rsidTr="00BB2336">
        <w:tc>
          <w:tcPr>
            <w:tcW w:w="1897" w:type="dxa"/>
          </w:tcPr>
          <w:p w14:paraId="396EC791" w14:textId="77777777" w:rsidR="00240AF8" w:rsidRDefault="00240AF8" w:rsidP="00BB2336">
            <w:pPr>
              <w:rPr>
                <w:rFonts w:ascii="Arial" w:hAnsi="Arial" w:cs="Arial"/>
              </w:rPr>
            </w:pPr>
            <w:r>
              <w:rPr>
                <w:rFonts w:ascii="Arial" w:hAnsi="Arial" w:cs="Arial"/>
              </w:rPr>
              <w:t>&lt;5% Waste to Landfill - annually</w:t>
            </w:r>
          </w:p>
        </w:tc>
        <w:tc>
          <w:tcPr>
            <w:tcW w:w="3627" w:type="dxa"/>
          </w:tcPr>
          <w:p w14:paraId="69EACD28" w14:textId="1FADB381" w:rsidR="00240AF8" w:rsidRDefault="00240AF8" w:rsidP="00BB2336">
            <w:pPr>
              <w:pStyle w:val="ListParagraph"/>
              <w:numPr>
                <w:ilvl w:val="0"/>
                <w:numId w:val="2"/>
              </w:numPr>
              <w:ind w:left="403"/>
              <w:rPr>
                <w:rFonts w:ascii="Arial" w:hAnsi="Arial" w:cs="Arial"/>
              </w:rPr>
            </w:pPr>
            <w:r>
              <w:rPr>
                <w:rFonts w:ascii="Arial" w:hAnsi="Arial" w:cs="Arial"/>
              </w:rPr>
              <w:t xml:space="preserve">Monitor </w:t>
            </w:r>
            <w:r w:rsidR="00DA11D6">
              <w:rPr>
                <w:rFonts w:ascii="Arial" w:hAnsi="Arial" w:cs="Arial"/>
              </w:rPr>
              <w:t xml:space="preserve">non recyclable </w:t>
            </w:r>
            <w:r>
              <w:rPr>
                <w:rFonts w:ascii="Arial" w:hAnsi="Arial" w:cs="Arial"/>
              </w:rPr>
              <w:t xml:space="preserve">waste (in bags). </w:t>
            </w:r>
            <w:r w:rsidR="00DA11D6">
              <w:rPr>
                <w:rFonts w:ascii="Arial" w:hAnsi="Arial" w:cs="Arial"/>
              </w:rPr>
              <w:t>A</w:t>
            </w:r>
            <w:r>
              <w:rPr>
                <w:rFonts w:ascii="Arial" w:hAnsi="Arial" w:cs="Arial"/>
              </w:rPr>
              <w:t>nalysis to be performed quarterly.</w:t>
            </w:r>
          </w:p>
          <w:p w14:paraId="6FCD5C4F" w14:textId="38853FB3" w:rsidR="00240AF8" w:rsidRPr="00E6069F" w:rsidRDefault="00240AF8" w:rsidP="00BB2336">
            <w:pPr>
              <w:pStyle w:val="ListParagraph"/>
              <w:numPr>
                <w:ilvl w:val="0"/>
                <w:numId w:val="2"/>
              </w:numPr>
              <w:ind w:left="403"/>
              <w:rPr>
                <w:rFonts w:ascii="Arial" w:hAnsi="Arial" w:cs="Arial"/>
              </w:rPr>
            </w:pPr>
            <w:r>
              <w:rPr>
                <w:rFonts w:ascii="Arial" w:hAnsi="Arial" w:cs="Arial"/>
              </w:rPr>
              <w:t>Document supplier packaging solutions.</w:t>
            </w:r>
          </w:p>
        </w:tc>
        <w:tc>
          <w:tcPr>
            <w:tcW w:w="4961" w:type="dxa"/>
          </w:tcPr>
          <w:p w14:paraId="345B284E" w14:textId="2C5B5AF4" w:rsidR="00240AF8" w:rsidRDefault="00240AF8" w:rsidP="00BB2336">
            <w:pPr>
              <w:pStyle w:val="ListParagraph"/>
              <w:numPr>
                <w:ilvl w:val="0"/>
                <w:numId w:val="1"/>
              </w:numPr>
              <w:ind w:left="358"/>
              <w:rPr>
                <w:rFonts w:ascii="Arial" w:hAnsi="Arial" w:cs="Arial"/>
              </w:rPr>
            </w:pPr>
            <w:r>
              <w:rPr>
                <w:rFonts w:ascii="Arial" w:hAnsi="Arial" w:cs="Arial"/>
              </w:rPr>
              <w:t xml:space="preserve">Provision of adequate recycling facilities within </w:t>
            </w:r>
            <w:r w:rsidR="00B529BD">
              <w:rPr>
                <w:rFonts w:ascii="Arial" w:hAnsi="Arial" w:cs="Arial"/>
              </w:rPr>
              <w:t>the office</w:t>
            </w:r>
            <w:r>
              <w:rPr>
                <w:rFonts w:ascii="Arial" w:hAnsi="Arial" w:cs="Arial"/>
              </w:rPr>
              <w:t>.</w:t>
            </w:r>
          </w:p>
          <w:p w14:paraId="2825F781" w14:textId="7011CC59" w:rsidR="00240AF8" w:rsidRDefault="00240AF8" w:rsidP="00BB2336">
            <w:pPr>
              <w:pStyle w:val="ListParagraph"/>
              <w:numPr>
                <w:ilvl w:val="0"/>
                <w:numId w:val="1"/>
              </w:numPr>
              <w:ind w:left="358"/>
              <w:rPr>
                <w:rFonts w:ascii="Arial" w:hAnsi="Arial" w:cs="Arial"/>
              </w:rPr>
            </w:pPr>
            <w:r>
              <w:rPr>
                <w:rFonts w:ascii="Arial" w:hAnsi="Arial" w:cs="Arial"/>
              </w:rPr>
              <w:t>Collaboration with waste management supplier Biffa Wa</w:t>
            </w:r>
            <w:r w:rsidR="00B529BD">
              <w:rPr>
                <w:rFonts w:ascii="Arial" w:hAnsi="Arial" w:cs="Arial"/>
              </w:rPr>
              <w:t>s</w:t>
            </w:r>
            <w:r>
              <w:rPr>
                <w:rFonts w:ascii="Arial" w:hAnsi="Arial" w:cs="Arial"/>
              </w:rPr>
              <w:t xml:space="preserve">te </w:t>
            </w:r>
            <w:r w:rsidR="00B529BD">
              <w:rPr>
                <w:rFonts w:ascii="Arial" w:hAnsi="Arial" w:cs="Arial"/>
              </w:rPr>
              <w:t>and Restore Datashred</w:t>
            </w:r>
            <w:r>
              <w:rPr>
                <w:rFonts w:ascii="Arial" w:hAnsi="Arial" w:cs="Arial"/>
              </w:rPr>
              <w:t xml:space="preserve"> to identify </w:t>
            </w:r>
            <w:r w:rsidR="00B529BD">
              <w:rPr>
                <w:rFonts w:ascii="Arial" w:hAnsi="Arial" w:cs="Arial"/>
              </w:rPr>
              <w:t xml:space="preserve">best </w:t>
            </w:r>
            <w:r>
              <w:rPr>
                <w:rFonts w:ascii="Arial" w:hAnsi="Arial" w:cs="Arial"/>
              </w:rPr>
              <w:t>practices to improve performance.</w:t>
            </w:r>
          </w:p>
          <w:p w14:paraId="5394C80F" w14:textId="09F3360E" w:rsidR="00240AF8" w:rsidRPr="00A903B4" w:rsidRDefault="00240AF8" w:rsidP="00BB2336">
            <w:pPr>
              <w:pStyle w:val="ListParagraph"/>
              <w:numPr>
                <w:ilvl w:val="0"/>
                <w:numId w:val="1"/>
              </w:numPr>
              <w:ind w:left="358"/>
              <w:rPr>
                <w:rFonts w:ascii="Arial" w:hAnsi="Arial" w:cs="Arial"/>
              </w:rPr>
            </w:pPr>
            <w:r>
              <w:rPr>
                <w:rFonts w:ascii="Arial" w:hAnsi="Arial" w:cs="Arial"/>
              </w:rPr>
              <w:t>Continually collaborate with suppliers to reduce packaging and ensure all packaging is recyclable.</w:t>
            </w:r>
          </w:p>
        </w:tc>
      </w:tr>
      <w:tr w:rsidR="00240AF8" w14:paraId="30C79AB3" w14:textId="77777777" w:rsidTr="00BB2336">
        <w:tc>
          <w:tcPr>
            <w:tcW w:w="1897" w:type="dxa"/>
          </w:tcPr>
          <w:p w14:paraId="5E16364B" w14:textId="0A9435EC" w:rsidR="00240AF8" w:rsidRDefault="00240AF8" w:rsidP="00BB2336">
            <w:pPr>
              <w:rPr>
                <w:rFonts w:ascii="Arial" w:hAnsi="Arial" w:cs="Arial"/>
              </w:rPr>
            </w:pPr>
            <w:r>
              <w:rPr>
                <w:rFonts w:ascii="Arial" w:hAnsi="Arial" w:cs="Arial"/>
              </w:rPr>
              <w:t xml:space="preserve">Eliminate Single Use Plastic – by </w:t>
            </w:r>
            <w:r w:rsidR="00EE29E7">
              <w:rPr>
                <w:rFonts w:ascii="Arial" w:hAnsi="Arial" w:cs="Arial"/>
              </w:rPr>
              <w:t xml:space="preserve">March </w:t>
            </w:r>
            <w:r>
              <w:rPr>
                <w:rFonts w:ascii="Arial" w:hAnsi="Arial" w:cs="Arial"/>
              </w:rPr>
              <w:t>202</w:t>
            </w:r>
            <w:r w:rsidR="00EE29E7">
              <w:rPr>
                <w:rFonts w:ascii="Arial" w:hAnsi="Arial" w:cs="Arial"/>
              </w:rPr>
              <w:t>8</w:t>
            </w:r>
          </w:p>
        </w:tc>
        <w:tc>
          <w:tcPr>
            <w:tcW w:w="3627" w:type="dxa"/>
          </w:tcPr>
          <w:p w14:paraId="152DC114" w14:textId="55E98E22" w:rsidR="00240AF8" w:rsidRPr="00E6069F" w:rsidRDefault="00B529BD" w:rsidP="00BB2336">
            <w:pPr>
              <w:pStyle w:val="ListParagraph"/>
              <w:numPr>
                <w:ilvl w:val="0"/>
                <w:numId w:val="3"/>
              </w:numPr>
              <w:ind w:left="403"/>
              <w:rPr>
                <w:rFonts w:ascii="Arial" w:hAnsi="Arial" w:cs="Arial"/>
              </w:rPr>
            </w:pPr>
            <w:r>
              <w:rPr>
                <w:rFonts w:ascii="Arial" w:hAnsi="Arial" w:cs="Arial"/>
              </w:rPr>
              <w:t>A</w:t>
            </w:r>
            <w:r w:rsidR="00240AF8">
              <w:rPr>
                <w:rFonts w:ascii="Arial" w:hAnsi="Arial" w:cs="Arial"/>
              </w:rPr>
              <w:t>ssessment of supplier packaging solutions.</w:t>
            </w:r>
          </w:p>
        </w:tc>
        <w:tc>
          <w:tcPr>
            <w:tcW w:w="4961" w:type="dxa"/>
          </w:tcPr>
          <w:p w14:paraId="1754C9FA" w14:textId="77777777" w:rsidR="00240AF8" w:rsidRDefault="00240AF8" w:rsidP="00BB2336">
            <w:pPr>
              <w:pStyle w:val="ListParagraph"/>
              <w:numPr>
                <w:ilvl w:val="0"/>
                <w:numId w:val="1"/>
              </w:numPr>
              <w:ind w:left="358"/>
              <w:rPr>
                <w:rFonts w:ascii="Arial" w:hAnsi="Arial" w:cs="Arial"/>
              </w:rPr>
            </w:pPr>
            <w:r>
              <w:rPr>
                <w:rFonts w:ascii="Arial" w:hAnsi="Arial" w:cs="Arial"/>
              </w:rPr>
              <w:t>No single use plastic is currently used in our standard operating processes.</w:t>
            </w:r>
          </w:p>
          <w:p w14:paraId="2AD527A8" w14:textId="77777777" w:rsidR="00240AF8" w:rsidRDefault="00240AF8" w:rsidP="00BB2336">
            <w:pPr>
              <w:pStyle w:val="ListParagraph"/>
              <w:numPr>
                <w:ilvl w:val="0"/>
                <w:numId w:val="1"/>
              </w:numPr>
              <w:ind w:left="358"/>
              <w:rPr>
                <w:rFonts w:ascii="Arial" w:hAnsi="Arial" w:cs="Arial"/>
              </w:rPr>
            </w:pPr>
            <w:r>
              <w:rPr>
                <w:rFonts w:ascii="Arial" w:hAnsi="Arial" w:cs="Arial"/>
              </w:rPr>
              <w:t>Continuous training provided to staff to discourage the purchase of food/drink/materials which use plastics in packaging.</w:t>
            </w:r>
          </w:p>
          <w:p w14:paraId="4E5F1579" w14:textId="1FC78449" w:rsidR="00240AF8" w:rsidRPr="00A903B4" w:rsidRDefault="00240AF8" w:rsidP="00BB2336">
            <w:pPr>
              <w:pStyle w:val="ListParagraph"/>
              <w:numPr>
                <w:ilvl w:val="0"/>
                <w:numId w:val="1"/>
              </w:numPr>
              <w:ind w:left="358"/>
              <w:rPr>
                <w:rFonts w:ascii="Arial" w:hAnsi="Arial" w:cs="Arial"/>
              </w:rPr>
            </w:pPr>
            <w:r>
              <w:rPr>
                <w:rFonts w:ascii="Arial" w:hAnsi="Arial" w:cs="Arial"/>
              </w:rPr>
              <w:lastRenderedPageBreak/>
              <w:t xml:space="preserve">Liaise with suppliers to minimise packaging used. </w:t>
            </w:r>
            <w:r w:rsidR="00B529BD">
              <w:rPr>
                <w:rFonts w:ascii="Arial" w:hAnsi="Arial" w:cs="Arial"/>
              </w:rPr>
              <w:t xml:space="preserve">The </w:t>
            </w:r>
            <w:r>
              <w:rPr>
                <w:rFonts w:ascii="Arial" w:hAnsi="Arial" w:cs="Arial"/>
              </w:rPr>
              <w:t xml:space="preserve">use </w:t>
            </w:r>
            <w:r w:rsidR="00B529BD">
              <w:rPr>
                <w:rFonts w:ascii="Arial" w:hAnsi="Arial" w:cs="Arial"/>
              </w:rPr>
              <w:t xml:space="preserve">of </w:t>
            </w:r>
            <w:r>
              <w:rPr>
                <w:rFonts w:ascii="Arial" w:hAnsi="Arial" w:cs="Arial"/>
              </w:rPr>
              <w:t>sustainable packaging will be prioritised.</w:t>
            </w:r>
          </w:p>
        </w:tc>
      </w:tr>
      <w:tr w:rsidR="00240AF8" w14:paraId="320A3AE9" w14:textId="77777777" w:rsidTr="00BB2336">
        <w:tc>
          <w:tcPr>
            <w:tcW w:w="1897" w:type="dxa"/>
          </w:tcPr>
          <w:p w14:paraId="74869366" w14:textId="77777777" w:rsidR="00240AF8" w:rsidRDefault="00240AF8" w:rsidP="00BB2336">
            <w:pPr>
              <w:rPr>
                <w:rFonts w:ascii="Arial" w:hAnsi="Arial" w:cs="Arial"/>
              </w:rPr>
            </w:pPr>
            <w:r>
              <w:rPr>
                <w:rFonts w:ascii="Arial" w:hAnsi="Arial" w:cs="Arial"/>
              </w:rPr>
              <w:lastRenderedPageBreak/>
              <w:t>Implementing sustainable office practices - ongoing</w:t>
            </w:r>
          </w:p>
        </w:tc>
        <w:tc>
          <w:tcPr>
            <w:tcW w:w="3627" w:type="dxa"/>
          </w:tcPr>
          <w:p w14:paraId="69D1B01B" w14:textId="77777777" w:rsidR="00240AF8" w:rsidRDefault="00240AF8" w:rsidP="00BB2336">
            <w:pPr>
              <w:pStyle w:val="ListParagraph"/>
              <w:numPr>
                <w:ilvl w:val="0"/>
                <w:numId w:val="1"/>
              </w:numPr>
              <w:ind w:left="403"/>
              <w:rPr>
                <w:rFonts w:ascii="Arial" w:hAnsi="Arial" w:cs="Arial"/>
              </w:rPr>
            </w:pPr>
            <w:r>
              <w:rPr>
                <w:rFonts w:ascii="Arial" w:hAnsi="Arial" w:cs="Arial"/>
              </w:rPr>
              <w:t>Review of utility bills to ensure continuous reduction.</w:t>
            </w:r>
          </w:p>
          <w:p w14:paraId="2C5DE5FC" w14:textId="77777777" w:rsidR="00240AF8" w:rsidRDefault="00240AF8" w:rsidP="00BB2336">
            <w:pPr>
              <w:pStyle w:val="ListParagraph"/>
              <w:numPr>
                <w:ilvl w:val="0"/>
                <w:numId w:val="1"/>
              </w:numPr>
              <w:ind w:left="403"/>
              <w:rPr>
                <w:rFonts w:ascii="Arial" w:hAnsi="Arial" w:cs="Arial"/>
              </w:rPr>
            </w:pPr>
            <w:r>
              <w:rPr>
                <w:rFonts w:ascii="Arial" w:hAnsi="Arial" w:cs="Arial"/>
              </w:rPr>
              <w:t>Reports of cartridge refills available when performed.</w:t>
            </w:r>
          </w:p>
          <w:p w14:paraId="294CB6C9" w14:textId="32CACFA7" w:rsidR="00240AF8" w:rsidRPr="00E6069F" w:rsidRDefault="00240AF8" w:rsidP="00BB2336">
            <w:pPr>
              <w:pStyle w:val="ListParagraph"/>
              <w:numPr>
                <w:ilvl w:val="0"/>
                <w:numId w:val="1"/>
              </w:numPr>
              <w:ind w:left="403"/>
              <w:rPr>
                <w:rFonts w:ascii="Arial" w:hAnsi="Arial" w:cs="Arial"/>
              </w:rPr>
            </w:pPr>
            <w:r>
              <w:rPr>
                <w:rFonts w:ascii="Arial" w:hAnsi="Arial" w:cs="Arial"/>
              </w:rPr>
              <w:t>Receipts of all purchase supplies maintained.</w:t>
            </w:r>
          </w:p>
        </w:tc>
        <w:tc>
          <w:tcPr>
            <w:tcW w:w="4961" w:type="dxa"/>
          </w:tcPr>
          <w:p w14:paraId="7F0D065F" w14:textId="77777777" w:rsidR="00240AF8" w:rsidRDefault="00240AF8" w:rsidP="00BB2336">
            <w:pPr>
              <w:pStyle w:val="ListParagraph"/>
              <w:numPr>
                <w:ilvl w:val="0"/>
                <w:numId w:val="1"/>
              </w:numPr>
              <w:ind w:left="358"/>
              <w:rPr>
                <w:rFonts w:ascii="Arial" w:hAnsi="Arial" w:cs="Arial"/>
              </w:rPr>
            </w:pPr>
            <w:r>
              <w:rPr>
                <w:rFonts w:ascii="Arial" w:hAnsi="Arial" w:cs="Arial"/>
              </w:rPr>
              <w:t xml:space="preserve">All paperwork and documentation produced as part of standard service delivery is completed digitally. </w:t>
            </w:r>
          </w:p>
          <w:p w14:paraId="31BA640C" w14:textId="77777777" w:rsidR="00240AF8" w:rsidRDefault="00240AF8" w:rsidP="00BB2336">
            <w:pPr>
              <w:pStyle w:val="ListParagraph"/>
              <w:numPr>
                <w:ilvl w:val="0"/>
                <w:numId w:val="1"/>
              </w:numPr>
              <w:ind w:left="358"/>
              <w:rPr>
                <w:rFonts w:ascii="Arial" w:hAnsi="Arial" w:cs="Arial"/>
              </w:rPr>
            </w:pPr>
            <w:r>
              <w:rPr>
                <w:rFonts w:ascii="Arial" w:hAnsi="Arial" w:cs="Arial"/>
              </w:rPr>
              <w:t>All staff are trained in printer usage, ensuring printers are only used when necessary. Printers only use black ink; cartridges are returned to the manufacturer for recycling when empty.</w:t>
            </w:r>
          </w:p>
          <w:p w14:paraId="569CEBD0" w14:textId="223E0A67" w:rsidR="00240AF8" w:rsidRDefault="00240AF8" w:rsidP="00BB2336">
            <w:pPr>
              <w:pStyle w:val="ListParagraph"/>
              <w:numPr>
                <w:ilvl w:val="0"/>
                <w:numId w:val="1"/>
              </w:numPr>
              <w:ind w:left="358"/>
              <w:rPr>
                <w:rFonts w:ascii="Arial" w:hAnsi="Arial" w:cs="Arial"/>
              </w:rPr>
            </w:pPr>
            <w:r>
              <w:rPr>
                <w:rFonts w:ascii="Arial" w:hAnsi="Arial" w:cs="Arial"/>
              </w:rPr>
              <w:t xml:space="preserve">All rooms are fitted with automatic </w:t>
            </w:r>
            <w:r w:rsidR="00B529BD">
              <w:rPr>
                <w:rFonts w:ascii="Arial" w:hAnsi="Arial" w:cs="Arial"/>
              </w:rPr>
              <w:t>s</w:t>
            </w:r>
            <w:r>
              <w:rPr>
                <w:rFonts w:ascii="Arial" w:hAnsi="Arial" w:cs="Arial"/>
              </w:rPr>
              <w:t>ensor lights, reducing energy wasted in unoccupied rooms.</w:t>
            </w:r>
          </w:p>
          <w:p w14:paraId="5D0F6107" w14:textId="58CB2264" w:rsidR="00240AF8" w:rsidRPr="00A903B4" w:rsidRDefault="00240AF8" w:rsidP="00026181">
            <w:pPr>
              <w:pStyle w:val="ListParagraph"/>
              <w:ind w:left="358"/>
              <w:rPr>
                <w:rFonts w:ascii="Arial" w:hAnsi="Arial" w:cs="Arial"/>
              </w:rPr>
            </w:pPr>
            <w:r>
              <w:rPr>
                <w:rFonts w:ascii="Arial" w:hAnsi="Arial" w:cs="Arial"/>
              </w:rPr>
              <w:t>.</w:t>
            </w:r>
          </w:p>
        </w:tc>
      </w:tr>
      <w:tr w:rsidR="00240AF8" w14:paraId="3CEDCD51" w14:textId="77777777" w:rsidTr="00BB2336">
        <w:tc>
          <w:tcPr>
            <w:tcW w:w="1897" w:type="dxa"/>
          </w:tcPr>
          <w:p w14:paraId="4D82CFAA" w14:textId="77777777" w:rsidR="00240AF8" w:rsidRDefault="00240AF8" w:rsidP="00BB2336">
            <w:pPr>
              <w:rPr>
                <w:rFonts w:ascii="Arial" w:hAnsi="Arial" w:cs="Arial"/>
              </w:rPr>
            </w:pPr>
            <w:r>
              <w:rPr>
                <w:rFonts w:ascii="Arial" w:hAnsi="Arial" w:cs="Arial"/>
              </w:rPr>
              <w:t>Training in and encouragement to pursue environmentally sustainable activities - ongoing</w:t>
            </w:r>
          </w:p>
        </w:tc>
        <w:tc>
          <w:tcPr>
            <w:tcW w:w="3627" w:type="dxa"/>
          </w:tcPr>
          <w:p w14:paraId="2E65907D" w14:textId="314EDA5F" w:rsidR="00240AF8" w:rsidRPr="002343D6" w:rsidRDefault="00240AF8" w:rsidP="00BB2336">
            <w:pPr>
              <w:pStyle w:val="ListParagraph"/>
              <w:numPr>
                <w:ilvl w:val="0"/>
                <w:numId w:val="4"/>
              </w:numPr>
              <w:ind w:left="403"/>
              <w:rPr>
                <w:rFonts w:ascii="Arial" w:hAnsi="Arial" w:cs="Arial"/>
              </w:rPr>
            </w:pPr>
            <w:r>
              <w:rPr>
                <w:rFonts w:ascii="Arial" w:hAnsi="Arial" w:cs="Arial"/>
              </w:rPr>
              <w:t>Training delivered, alongside dates required for refresher training</w:t>
            </w:r>
            <w:r w:rsidR="00026181">
              <w:rPr>
                <w:rFonts w:ascii="Arial" w:hAnsi="Arial" w:cs="Arial"/>
              </w:rPr>
              <w:t xml:space="preserve"> </w:t>
            </w:r>
            <w:r>
              <w:rPr>
                <w:rFonts w:ascii="Arial" w:hAnsi="Arial" w:cs="Arial"/>
              </w:rPr>
              <w:t>documented inside internal training matrix.</w:t>
            </w:r>
          </w:p>
        </w:tc>
        <w:tc>
          <w:tcPr>
            <w:tcW w:w="4961" w:type="dxa"/>
          </w:tcPr>
          <w:p w14:paraId="0964DC30" w14:textId="391C31B9" w:rsidR="00240AF8" w:rsidRDefault="00240AF8" w:rsidP="00BB2336">
            <w:pPr>
              <w:pStyle w:val="ListParagraph"/>
              <w:numPr>
                <w:ilvl w:val="0"/>
                <w:numId w:val="1"/>
              </w:numPr>
              <w:ind w:left="358"/>
              <w:rPr>
                <w:rFonts w:ascii="Arial" w:hAnsi="Arial" w:cs="Arial"/>
              </w:rPr>
            </w:pPr>
            <w:r>
              <w:rPr>
                <w:rFonts w:ascii="Arial" w:hAnsi="Arial" w:cs="Arial"/>
              </w:rPr>
              <w:t>Training delivered during induction processes internally and for placed candidates.</w:t>
            </w:r>
          </w:p>
          <w:p w14:paraId="7D5FC991" w14:textId="77777777" w:rsidR="00240AF8" w:rsidRDefault="00240AF8" w:rsidP="00BB2336">
            <w:pPr>
              <w:pStyle w:val="ListParagraph"/>
              <w:numPr>
                <w:ilvl w:val="0"/>
                <w:numId w:val="1"/>
              </w:numPr>
              <w:ind w:left="358"/>
              <w:rPr>
                <w:rFonts w:ascii="Arial" w:hAnsi="Arial" w:cs="Arial"/>
              </w:rPr>
            </w:pPr>
            <w:r>
              <w:rPr>
                <w:rFonts w:ascii="Arial" w:hAnsi="Arial" w:cs="Arial"/>
              </w:rPr>
              <w:t xml:space="preserve">Refreshed annually, where applicable, to ensure staff remain aware of current environmental goals and how best to achieve these. </w:t>
            </w:r>
          </w:p>
          <w:p w14:paraId="5EC4BF5A" w14:textId="77777777" w:rsidR="00240AF8" w:rsidRPr="00A903B4" w:rsidRDefault="00240AF8" w:rsidP="00BB2336">
            <w:pPr>
              <w:pStyle w:val="ListParagraph"/>
              <w:numPr>
                <w:ilvl w:val="0"/>
                <w:numId w:val="1"/>
              </w:numPr>
              <w:ind w:left="358"/>
              <w:rPr>
                <w:rFonts w:ascii="Arial" w:hAnsi="Arial" w:cs="Arial"/>
              </w:rPr>
            </w:pPr>
            <w:r>
              <w:rPr>
                <w:rFonts w:ascii="Arial" w:hAnsi="Arial" w:cs="Arial"/>
              </w:rPr>
              <w:t>Staff have ongoing access to digital copies of environmental access plans and all training modules for reference.</w:t>
            </w:r>
          </w:p>
        </w:tc>
      </w:tr>
    </w:tbl>
    <w:p w14:paraId="09EA6C4E" w14:textId="77777777" w:rsidR="00240AF8" w:rsidRDefault="00240AF8" w:rsidP="00240AF8">
      <w:pPr>
        <w:rPr>
          <w:rFonts w:ascii="Arial" w:hAnsi="Arial" w:cs="Arial"/>
        </w:rPr>
      </w:pPr>
    </w:p>
    <w:p w14:paraId="01499194" w14:textId="77777777" w:rsidR="00240AF8" w:rsidRDefault="00240AF8" w:rsidP="00240AF8">
      <w:pPr>
        <w:rPr>
          <w:rFonts w:ascii="Arial" w:hAnsi="Arial" w:cs="Arial"/>
          <w:b/>
          <w:bCs/>
        </w:rPr>
      </w:pPr>
      <w:r>
        <w:rPr>
          <w:rFonts w:ascii="Arial" w:hAnsi="Arial" w:cs="Arial"/>
          <w:b/>
          <w:bCs/>
        </w:rPr>
        <w:t>Continuous Improvement</w:t>
      </w:r>
    </w:p>
    <w:p w14:paraId="51EA81A5" w14:textId="77777777" w:rsidR="00026181" w:rsidRDefault="00240AF8" w:rsidP="00240AF8">
      <w:pPr>
        <w:rPr>
          <w:rFonts w:ascii="Arial" w:hAnsi="Arial" w:cs="Arial"/>
        </w:rPr>
      </w:pPr>
      <w:r>
        <w:rPr>
          <w:rFonts w:ascii="Arial" w:hAnsi="Arial" w:cs="Arial"/>
        </w:rPr>
        <w:t>To ensure environmental sustainability initiatives w</w:t>
      </w:r>
      <w:r w:rsidR="00026181">
        <w:rPr>
          <w:rFonts w:ascii="Arial" w:hAnsi="Arial" w:cs="Arial"/>
        </w:rPr>
        <w:t>ill</w:t>
      </w:r>
      <w:r>
        <w:rPr>
          <w:rFonts w:ascii="Arial" w:hAnsi="Arial" w:cs="Arial"/>
        </w:rPr>
        <w:t xml:space="preserve"> remain contemporary and effective throughout the length of this contract</w:t>
      </w:r>
      <w:r w:rsidR="00026181">
        <w:rPr>
          <w:rFonts w:ascii="Arial" w:hAnsi="Arial" w:cs="Arial"/>
        </w:rPr>
        <w:t>.</w:t>
      </w:r>
    </w:p>
    <w:p w14:paraId="610315E3" w14:textId="77777777" w:rsidR="00026181" w:rsidRDefault="00026181" w:rsidP="00240AF8">
      <w:pPr>
        <w:rPr>
          <w:rFonts w:ascii="Arial" w:hAnsi="Arial" w:cs="Arial"/>
        </w:rPr>
      </w:pPr>
    </w:p>
    <w:p w14:paraId="7E6298CE" w14:textId="6F452AE2" w:rsidR="00240AF8" w:rsidRDefault="00026181" w:rsidP="00240AF8">
      <w:pPr>
        <w:rPr>
          <w:rFonts w:ascii="Arial" w:hAnsi="Arial" w:cs="Arial"/>
        </w:rPr>
      </w:pPr>
      <w:r>
        <w:rPr>
          <w:rFonts w:ascii="Arial" w:hAnsi="Arial" w:cs="Arial"/>
        </w:rPr>
        <w:t>Assessments</w:t>
      </w:r>
      <w:r w:rsidR="00240AF8">
        <w:rPr>
          <w:rFonts w:ascii="Arial" w:hAnsi="Arial" w:cs="Arial"/>
        </w:rPr>
        <w:t xml:space="preserve"> will be performed to ensure all necessary information (i.e., energy consumption bills) is acquired and all relevant legislation and standards </w:t>
      </w:r>
      <w:r>
        <w:rPr>
          <w:rFonts w:ascii="Arial" w:hAnsi="Arial" w:cs="Arial"/>
        </w:rPr>
        <w:t>followed</w:t>
      </w:r>
      <w:r w:rsidR="00240AF8">
        <w:rPr>
          <w:rFonts w:ascii="Arial" w:hAnsi="Arial" w:cs="Arial"/>
        </w:rPr>
        <w:t>.</w:t>
      </w:r>
    </w:p>
    <w:p w14:paraId="278CFFF7" w14:textId="77777777" w:rsidR="00240AF8" w:rsidRDefault="00240AF8" w:rsidP="00240AF8">
      <w:pPr>
        <w:rPr>
          <w:rFonts w:ascii="Arial" w:hAnsi="Arial" w:cs="Arial"/>
        </w:rPr>
      </w:pPr>
    </w:p>
    <w:p w14:paraId="77BC786E" w14:textId="77777777" w:rsidR="00026181" w:rsidRDefault="00240AF8" w:rsidP="00240AF8">
      <w:pPr>
        <w:rPr>
          <w:rFonts w:ascii="Arial" w:hAnsi="Arial" w:cs="Arial"/>
        </w:rPr>
      </w:pPr>
      <w:r>
        <w:rPr>
          <w:rFonts w:ascii="Arial" w:hAnsi="Arial" w:cs="Arial"/>
        </w:rPr>
        <w:t>L</w:t>
      </w:r>
      <w:r w:rsidR="00026181">
        <w:rPr>
          <w:rFonts w:ascii="Arial" w:hAnsi="Arial" w:cs="Arial"/>
        </w:rPr>
        <w:t>ucid will</w:t>
      </w:r>
      <w:r>
        <w:rPr>
          <w:rFonts w:ascii="Arial" w:hAnsi="Arial" w:cs="Arial"/>
        </w:rPr>
        <w:t xml:space="preserve"> u</w:t>
      </w:r>
      <w:r w:rsidR="00026181">
        <w:rPr>
          <w:rFonts w:ascii="Arial" w:hAnsi="Arial" w:cs="Arial"/>
        </w:rPr>
        <w:t>se the</w:t>
      </w:r>
      <w:r>
        <w:rPr>
          <w:rFonts w:ascii="Arial" w:hAnsi="Arial" w:cs="Arial"/>
        </w:rPr>
        <w:t xml:space="preserve"> DMAIC (</w:t>
      </w:r>
      <w:r>
        <w:rPr>
          <w:rFonts w:ascii="Arial" w:hAnsi="Arial" w:cs="Arial"/>
          <w:i/>
          <w:iCs/>
        </w:rPr>
        <w:t>Define, Measure, Analyse, Improve, Control</w:t>
      </w:r>
      <w:r>
        <w:rPr>
          <w:rFonts w:ascii="Arial" w:hAnsi="Arial" w:cs="Arial"/>
        </w:rPr>
        <w:t>) approach to continuous improvement, ensuring all stages of the process are performed with suitable supporting evidence.</w:t>
      </w:r>
    </w:p>
    <w:p w14:paraId="062AB0C5" w14:textId="77777777" w:rsidR="00026181" w:rsidRDefault="00026181" w:rsidP="00240AF8">
      <w:pPr>
        <w:rPr>
          <w:rFonts w:ascii="Arial" w:hAnsi="Arial" w:cs="Arial"/>
        </w:rPr>
      </w:pPr>
    </w:p>
    <w:p w14:paraId="67445FC0" w14:textId="7618F6C4" w:rsidR="00240AF8" w:rsidRDefault="00240AF8" w:rsidP="00240AF8">
      <w:pPr>
        <w:rPr>
          <w:rFonts w:ascii="Arial" w:hAnsi="Arial" w:cs="Arial"/>
        </w:rPr>
      </w:pPr>
      <w:r>
        <w:rPr>
          <w:rFonts w:ascii="Arial" w:hAnsi="Arial" w:cs="Arial"/>
        </w:rPr>
        <w:t>Action plans with specific timeframes will be developed following this process, identifying activities to be completed by the company and when this is to be achieved ensur</w:t>
      </w:r>
      <w:r w:rsidR="00026181">
        <w:rPr>
          <w:rFonts w:ascii="Arial" w:hAnsi="Arial" w:cs="Arial"/>
        </w:rPr>
        <w:t>ing</w:t>
      </w:r>
      <w:r>
        <w:rPr>
          <w:rFonts w:ascii="Arial" w:hAnsi="Arial" w:cs="Arial"/>
        </w:rPr>
        <w:t xml:space="preserve"> a guided approach in ongoing activities.</w:t>
      </w:r>
    </w:p>
    <w:p w14:paraId="451A2B5B" w14:textId="77777777" w:rsidR="00240AF8" w:rsidRDefault="00240AF8" w:rsidP="00240AF8">
      <w:pPr>
        <w:rPr>
          <w:rFonts w:ascii="Arial" w:hAnsi="Arial" w:cs="Arial"/>
        </w:rPr>
      </w:pPr>
    </w:p>
    <w:p w14:paraId="416B3C16" w14:textId="210395B1" w:rsidR="00F56B63" w:rsidRPr="00F56B63" w:rsidRDefault="00240AF8">
      <w:pPr>
        <w:rPr>
          <w:rFonts w:ascii="Arial" w:hAnsi="Arial" w:cs="Arial"/>
        </w:rPr>
      </w:pPr>
      <w:r>
        <w:rPr>
          <w:rFonts w:ascii="Arial" w:hAnsi="Arial" w:cs="Arial"/>
        </w:rPr>
        <w:t>Should these reviews affect our overall environmental action plan, we will roll out refresher training to all affected members of staff.</w:t>
      </w:r>
    </w:p>
    <w:sectPr w:rsidR="00F56B63" w:rsidRPr="00F56B63" w:rsidSect="006601C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40EE" w14:textId="77777777" w:rsidR="006E34D1" w:rsidRDefault="006E34D1">
      <w:r>
        <w:separator/>
      </w:r>
    </w:p>
  </w:endnote>
  <w:endnote w:type="continuationSeparator" w:id="0">
    <w:p w14:paraId="7A678928" w14:textId="77777777" w:rsidR="006E34D1" w:rsidRDefault="006E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562749"/>
      <w:docPartObj>
        <w:docPartGallery w:val="Page Numbers (Bottom of Page)"/>
        <w:docPartUnique/>
      </w:docPartObj>
    </w:sdtPr>
    <w:sdtEndPr>
      <w:rPr>
        <w:rStyle w:val="PageNumber"/>
      </w:rPr>
    </w:sdtEndPr>
    <w:sdtContent>
      <w:p w14:paraId="0ABA95A5" w14:textId="77777777" w:rsidR="00122BAA" w:rsidRDefault="00240AF8" w:rsidP="00922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B8846" w14:textId="77777777" w:rsidR="00122BAA" w:rsidRDefault="00122BAA" w:rsidP="004111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932403925"/>
      <w:docPartObj>
        <w:docPartGallery w:val="Page Numbers (Bottom of Page)"/>
        <w:docPartUnique/>
      </w:docPartObj>
    </w:sdtPr>
    <w:sdtEndPr>
      <w:rPr>
        <w:rStyle w:val="PageNumber"/>
      </w:rPr>
    </w:sdtEndPr>
    <w:sdtContent>
      <w:p w14:paraId="785372D9" w14:textId="77777777" w:rsidR="00122BAA" w:rsidRPr="004111F5" w:rsidRDefault="00240AF8" w:rsidP="009227CA">
        <w:pPr>
          <w:pStyle w:val="Footer"/>
          <w:framePr w:wrap="none" w:vAnchor="text" w:hAnchor="margin" w:xAlign="right" w:y="1"/>
          <w:rPr>
            <w:rStyle w:val="PageNumber"/>
            <w:rFonts w:ascii="Arial" w:hAnsi="Arial" w:cs="Arial"/>
          </w:rPr>
        </w:pPr>
        <w:r w:rsidRPr="004111F5">
          <w:rPr>
            <w:rStyle w:val="PageNumber"/>
            <w:rFonts w:ascii="Arial" w:hAnsi="Arial" w:cs="Arial"/>
          </w:rPr>
          <w:fldChar w:fldCharType="begin"/>
        </w:r>
        <w:r w:rsidRPr="004111F5">
          <w:rPr>
            <w:rStyle w:val="PageNumber"/>
            <w:rFonts w:ascii="Arial" w:hAnsi="Arial" w:cs="Arial"/>
          </w:rPr>
          <w:instrText xml:space="preserve"> PAGE </w:instrText>
        </w:r>
        <w:r w:rsidRPr="004111F5">
          <w:rPr>
            <w:rStyle w:val="PageNumber"/>
            <w:rFonts w:ascii="Arial" w:hAnsi="Arial" w:cs="Arial"/>
          </w:rPr>
          <w:fldChar w:fldCharType="separate"/>
        </w:r>
        <w:r w:rsidRPr="004111F5">
          <w:rPr>
            <w:rStyle w:val="PageNumber"/>
            <w:rFonts w:ascii="Arial" w:hAnsi="Arial" w:cs="Arial"/>
            <w:noProof/>
          </w:rPr>
          <w:t>2</w:t>
        </w:r>
        <w:r w:rsidRPr="004111F5">
          <w:rPr>
            <w:rStyle w:val="PageNumber"/>
            <w:rFonts w:ascii="Arial" w:hAnsi="Arial" w:cs="Arial"/>
          </w:rPr>
          <w:fldChar w:fldCharType="end"/>
        </w:r>
      </w:p>
    </w:sdtContent>
  </w:sdt>
  <w:p w14:paraId="3469EB10" w14:textId="4BDD24D2" w:rsidR="00122BAA" w:rsidRPr="004111F5" w:rsidRDefault="006701AA" w:rsidP="004111F5">
    <w:pPr>
      <w:pStyle w:val="Footer"/>
      <w:ind w:right="360"/>
      <w:rPr>
        <w:rFonts w:ascii="Arial" w:hAnsi="Arial" w:cs="Arial"/>
      </w:rPr>
    </w:pPr>
    <w:r>
      <w:rPr>
        <w:rFonts w:ascii="Arial" w:hAnsi="Arial" w:cs="Arial"/>
      </w:rPr>
      <w:t>V1.</w:t>
    </w:r>
    <w:r w:rsidR="008227AA">
      <w:rPr>
        <w:rFonts w:ascii="Arial" w:hAnsi="Arial" w:cs="Aria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2F85" w14:textId="77777777" w:rsidR="008227AA" w:rsidRDefault="00822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3DC" w14:textId="77777777" w:rsidR="006E34D1" w:rsidRDefault="006E34D1">
      <w:r>
        <w:separator/>
      </w:r>
    </w:p>
  </w:footnote>
  <w:footnote w:type="continuationSeparator" w:id="0">
    <w:p w14:paraId="6D4EB9FF" w14:textId="77777777" w:rsidR="006E34D1" w:rsidRDefault="006E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F2DB" w14:textId="77777777" w:rsidR="008227AA" w:rsidRDefault="00822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6422" w14:textId="77777777" w:rsidR="008227AA" w:rsidRDefault="00822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7969" w14:textId="77777777" w:rsidR="008227AA" w:rsidRDefault="0082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B3007"/>
    <w:multiLevelType w:val="hybridMultilevel"/>
    <w:tmpl w:val="5D44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F0EBD"/>
    <w:multiLevelType w:val="hybridMultilevel"/>
    <w:tmpl w:val="1CB6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360AC"/>
    <w:multiLevelType w:val="hybridMultilevel"/>
    <w:tmpl w:val="3D9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915B50"/>
    <w:multiLevelType w:val="hybridMultilevel"/>
    <w:tmpl w:val="8648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663380">
    <w:abstractNumId w:val="2"/>
  </w:num>
  <w:num w:numId="2" w16cid:durableId="1179927069">
    <w:abstractNumId w:val="0"/>
  </w:num>
  <w:num w:numId="3" w16cid:durableId="239103455">
    <w:abstractNumId w:val="1"/>
  </w:num>
  <w:num w:numId="4" w16cid:durableId="2062515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F8"/>
    <w:rsid w:val="00026181"/>
    <w:rsid w:val="00027D96"/>
    <w:rsid w:val="00122BAA"/>
    <w:rsid w:val="00240AF8"/>
    <w:rsid w:val="00290512"/>
    <w:rsid w:val="00385D54"/>
    <w:rsid w:val="00512B64"/>
    <w:rsid w:val="006701AA"/>
    <w:rsid w:val="00684952"/>
    <w:rsid w:val="006B2A89"/>
    <w:rsid w:val="006E34D1"/>
    <w:rsid w:val="006E3F91"/>
    <w:rsid w:val="008227AA"/>
    <w:rsid w:val="008867B4"/>
    <w:rsid w:val="0094171A"/>
    <w:rsid w:val="009A19E7"/>
    <w:rsid w:val="00B529BD"/>
    <w:rsid w:val="00D12CFD"/>
    <w:rsid w:val="00D241EB"/>
    <w:rsid w:val="00DA11D6"/>
    <w:rsid w:val="00DB030A"/>
    <w:rsid w:val="00DE7976"/>
    <w:rsid w:val="00EE29E7"/>
    <w:rsid w:val="00F56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66F2"/>
  <w15:chartTrackingRefBased/>
  <w15:docId w15:val="{96A63AFB-8A1D-43C6-B8B2-A2982621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F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A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AF8"/>
    <w:pPr>
      <w:ind w:left="720"/>
      <w:contextualSpacing/>
    </w:pPr>
  </w:style>
  <w:style w:type="paragraph" w:styleId="Footer">
    <w:name w:val="footer"/>
    <w:basedOn w:val="Normal"/>
    <w:link w:val="FooterChar"/>
    <w:uiPriority w:val="99"/>
    <w:unhideWhenUsed/>
    <w:rsid w:val="00240AF8"/>
    <w:pPr>
      <w:tabs>
        <w:tab w:val="center" w:pos="4513"/>
        <w:tab w:val="right" w:pos="9026"/>
      </w:tabs>
    </w:pPr>
  </w:style>
  <w:style w:type="character" w:customStyle="1" w:styleId="FooterChar">
    <w:name w:val="Footer Char"/>
    <w:basedOn w:val="DefaultParagraphFont"/>
    <w:link w:val="Footer"/>
    <w:uiPriority w:val="99"/>
    <w:rsid w:val="00240AF8"/>
    <w:rPr>
      <w:sz w:val="24"/>
      <w:szCs w:val="24"/>
    </w:rPr>
  </w:style>
  <w:style w:type="character" w:styleId="PageNumber">
    <w:name w:val="page number"/>
    <w:basedOn w:val="DefaultParagraphFont"/>
    <w:uiPriority w:val="99"/>
    <w:semiHidden/>
    <w:unhideWhenUsed/>
    <w:rsid w:val="00240AF8"/>
  </w:style>
  <w:style w:type="paragraph" w:styleId="Header">
    <w:name w:val="header"/>
    <w:basedOn w:val="Normal"/>
    <w:link w:val="HeaderChar"/>
    <w:uiPriority w:val="99"/>
    <w:unhideWhenUsed/>
    <w:rsid w:val="006701AA"/>
    <w:pPr>
      <w:tabs>
        <w:tab w:val="center" w:pos="4513"/>
        <w:tab w:val="right" w:pos="9026"/>
      </w:tabs>
    </w:pPr>
  </w:style>
  <w:style w:type="character" w:customStyle="1" w:styleId="HeaderChar">
    <w:name w:val="Header Char"/>
    <w:basedOn w:val="DefaultParagraphFont"/>
    <w:link w:val="Header"/>
    <w:uiPriority w:val="99"/>
    <w:rsid w:val="006701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3775</Characters>
  <Application>Microsoft Office Word</Application>
  <DocSecurity>0</DocSecurity>
  <Lines>139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Loud</dc:creator>
  <cp:keywords/>
  <dc:description/>
  <cp:lastModifiedBy>Roberta Rauktyte</cp:lastModifiedBy>
  <cp:revision>5</cp:revision>
  <cp:lastPrinted>2021-10-27T15:23:00Z</cp:lastPrinted>
  <dcterms:created xsi:type="dcterms:W3CDTF">2026-07-03T11:08:00Z</dcterms:created>
  <dcterms:modified xsi:type="dcterms:W3CDTF">2026-07-03T13:47:00Z</dcterms:modified>
</cp:coreProperties>
</file>